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64" w:lineRule="auto" w:before="0" w:after="80"/>
      </w:pPr>
      <w:r>
        <w:rPr>
          <w:rFonts w:ascii="Noto Sans" w:hAnsi="Noto Sans" w:cs="Noto Sans" w:eastAsia="Noto Sans"/>
        </w:rPr>
        <w:t>Reading corner product comparison</w:t>
      </w:r>
    </w:p>
    <w:p>
      <w:pPr>
        <w:spacing w:after="80" w:line="264" w:lineRule="auto" w:before="0"/>
      </w:pPr>
      <w:r>
        <w:rPr>
          <w:rFonts w:ascii="Noto Sans" w:hAnsi="Noto Sans" w:cs="Noto Sans" w:eastAsia="Noto Sans"/>
          <w:b w:val="0"/>
          <w:sz w:val="22"/>
        </w:rPr>
        <w:t>Brief RC-01 · Black frame · W ≤ 50 cm · D ≤ 55 cm · Demo budget ≤ CNY 700</w:t>
      </w:r>
    </w:p>
    <w:p>
      <w:pPr>
        <w:spacing w:after="80" w:line="264" w:lineRule="auto" w:before="0"/>
      </w:pPr>
      <w:r>
        <w:rPr>
          <w:rFonts w:ascii="Noto Sans" w:hAnsi="Noto Sans" w:cs="Noto Sans" w:eastAsia="Noto Sans"/>
          <w:b w:val="0"/>
          <w:sz w:val="20"/>
        </w:rPr>
        <w:t>Three source configurations. All amounts are fictional Demo prices. Dimensions are W × D × H; comfort and seat heights remain unverified.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4608"/>
          </w:tcPr>
          <w:p>
            <w:pPr>
              <w:spacing w:line="264" w:lineRule="auto" w:before="0" w:after="80"/>
            </w:pPr>
            <w:r>
              <w:rPr>
                <w:rFonts w:ascii="Noto Sans" w:hAnsi="Noto Sans" w:cs="Noto Sans" w:eastAsia="Noto Sans"/>
                <w:b/>
              </w:rPr>
              <w:t>Black Woven Chair</w:t>
            </w:r>
          </w:p>
          <w:p>
            <w:pPr>
              <w:spacing w:line="264" w:lineRule="auto" w:before="0" w:after="80"/>
            </w:pPr>
            <w:r>
              <w:rPr>
                <w:rFonts w:ascii="Noto Sans" w:hAnsi="Noto Sans" w:cs="Noto Sans" w:eastAsia="Noto Sans"/>
              </w:rPr>
              <w:drawing>
                <wp:inline xmlns:a="http://schemas.openxmlformats.org/drawingml/2006/main" xmlns:pic="http://schemas.openxmlformats.org/drawingml/2006/picture">
                  <wp:extent cx="1117527" cy="13258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ven-chai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527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H-YZ02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48 × 54 × 81 cm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Demo CNY 690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Black lacquer; woven cane back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RETAIN FOR REVIEW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Black finish and 48 cm width meet the brief. Open frame is visible; comfort remains untested.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Source row A123:J123</w:t>
            </w:r>
          </w:p>
        </w:tc>
        <w:tc>
          <w:tcPr>
            <w:tcW w:type="dxa" w:w="4608"/>
          </w:tcPr>
          <w:p>
            <w:pPr>
              <w:spacing w:line="264" w:lineRule="auto" w:before="0" w:after="80"/>
            </w:pPr>
            <w:r>
              <w:rPr>
                <w:rFonts w:ascii="Noto Sans" w:hAnsi="Noto Sans" w:cs="Noto Sans" w:eastAsia="Noto Sans"/>
                <w:b/>
              </w:rPr>
              <w:t>Vintage Conversation Chair</w:t>
            </w:r>
          </w:p>
          <w:p>
            <w:pPr>
              <w:spacing w:line="264" w:lineRule="auto" w:before="0" w:after="80"/>
            </w:pPr>
            <w:r>
              <w:rPr>
                <w:rFonts w:ascii="Noto Sans" w:hAnsi="Noto Sans" w:cs="Noto Sans" w:eastAsia="Noto Sans"/>
              </w:rPr>
              <w:drawing>
                <wp:inline xmlns:a="http://schemas.openxmlformats.org/drawingml/2006/main" xmlns:pic="http://schemas.openxmlformats.org/drawingml/2006/picture">
                  <wp:extent cx="1053045" cy="13258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ntage-conversation-chai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045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Y-CY07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40 × 40 × 80 cm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Demo CNY 630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Imported oak; black lacquer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CONFIRM BEFORE CHOOSING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40 cm width leaves more space. Confirm seat height and a seated trial before choosing for reading.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Source row A120:J120</w:t>
            </w:r>
          </w:p>
        </w:tc>
        <w:tc>
          <w:tcPr>
            <w:tcW w:type="dxa" w:w="4608"/>
          </w:tcPr>
          <w:p>
            <w:pPr>
              <w:spacing w:line="264" w:lineRule="auto" w:before="0" w:after="80"/>
            </w:pPr>
            <w:r>
              <w:rPr>
                <w:rFonts w:ascii="Noto Sans" w:hAnsi="Noto Sans" w:cs="Noto Sans" w:eastAsia="Noto Sans"/>
                <w:b/>
              </w:rPr>
              <w:t>Thonet Cane Chair B</w:t>
            </w:r>
          </w:p>
          <w:p>
            <w:pPr>
              <w:spacing w:line="264" w:lineRule="auto" w:before="0" w:after="80"/>
            </w:pPr>
            <w:r>
              <w:rPr>
                <w:rFonts w:ascii="Noto Sans" w:hAnsi="Noto Sans" w:cs="Noto Sans" w:eastAsia="Noto Sans"/>
              </w:rPr>
              <w:drawing>
                <wp:inline xmlns:a="http://schemas.openxmlformats.org/drawingml/2006/main" xmlns:pic="http://schemas.openxmlformats.org/drawingml/2006/picture">
                  <wp:extent cx="872792" cy="13258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onet-chair-cherr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792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Y-CY03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36.5 × 43 × 90 cm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Demo CNY 560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Imported beech; cherry finish; cane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EXCLUDE THIS FINISH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Dimensions and Demo budget pass. Cherry finish fails the black-frame requirement; no black variant is documented.</w:t>
            </w:r>
          </w:p>
          <w:p>
            <w:pPr>
              <w:spacing w:after="80" w:line="264" w:lineRule="auto" w:before="0"/>
            </w:pPr>
            <w:r>
              <w:rPr>
                <w:rFonts w:ascii="Noto Sans" w:hAnsi="Noto Sans" w:cs="Noto Sans" w:eastAsia="Noto Sans"/>
              </w:rPr>
              <w:t>Source row A119:J119</w:t>
            </w:r>
          </w:p>
        </w:tc>
      </w:tr>
    </w:tbl>
    <w:p>
      <w:pPr>
        <w:spacing w:after="80" w:line="264" w:lineRule="auto" w:before="0"/>
      </w:pPr>
      <w:r>
        <w:rPr>
          <w:rFonts w:ascii="Noto Sans" w:hAnsi="Noto Sans" w:cs="Noto Sans" w:eastAsia="Noto Sans"/>
          <w:b w:val="0"/>
          <w:sz w:val="20"/>
        </w:rPr>
        <w:t>Decision record: retain the woven chair for review; confirm the compact conversation chair for reading use; exclude the documented cherry-finish Thonet option. No automatic score is assigned.</w:t>
      </w:r>
    </w:p>
    <w:p>
      <w:pPr>
        <w:spacing w:after="80" w:line="264" w:lineRule="auto" w:before="0"/>
      </w:pPr>
      <w:r>
        <w:rPr>
          <w:rFonts w:ascii="Noto Sans" w:hAnsi="Noto Sans" w:cs="Noto Sans" w:eastAsia="Noto Sans"/>
          <w:b w:val="0"/>
          <w:sz w:val="20"/>
        </w:rPr>
        <w:t>Reviewer __________________    Date __________    Brief revision __________</w:t>
      </w:r>
    </w:p>
    <w:sectPr w:rsidR="00FC693F" w:rsidRPr="0006063C" w:rsidSect="00034616">
      <w:footerReference w:type="default" r:id="rId9"/>
      <w:pgSz w:w="15840" w:h="122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64" w:lineRule="auto" w:before="0" w:after="80"/>
    </w:pPr>
    <w:r>
      <w:rPr>
        <w:rFonts w:ascii="Noto Sans" w:hAnsi="Noto Sans" w:cs="Noto Sans" w:eastAsia="Noto Sans"/>
        <w:sz w:val="16"/>
      </w:rPr>
      <w:t>SKULINKER · FICTIONAL DEMO · 2026-10-23 · REV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 Unicode MS" w:hAnsi="Arial Unicode MS" w:eastAsia="Arial Unicode MS"/>
      <w:color w:val="252A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 Unicode MS" w:hAnsi="Arial Unicode MS" w:eastAsia="Arial Unicode MS"/>
      <w:b/>
      <w:bCs/>
      <w:color w:val="252A2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 Unicode MS" w:hAnsi="Arial Unicode MS" w:eastAsia="Arial Unicode MS"/>
      <w:b/>
      <w:bCs/>
      <w:color w:val="252A2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 Unicode MS" w:hAnsi="Arial Unicode MS" w:eastAsia="Arial Unicode MS"/>
      <w:color w:val="252A2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Skulinker Demo product document</dc:title>
  <dc:subject/>
  <dc:creator>Skulinker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